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7A2F2" w14:textId="77777777" w:rsidR="00B94B42" w:rsidRDefault="00B94B42">
      <w:pPr>
        <w:widowControl w:val="0"/>
        <w:autoSpaceDE w:val="0"/>
        <w:autoSpaceDN w:val="0"/>
        <w:adjustRightInd w:val="0"/>
        <w:spacing w:after="0" w:line="240" w:lineRule="auto"/>
        <w:rPr>
          <w:rFonts w:ascii="Times New Roman" w:hAnsi="Times New Roman"/>
          <w:sz w:val="24"/>
          <w:szCs w:val="24"/>
        </w:rPr>
      </w:pPr>
    </w:p>
    <w:p w14:paraId="7793278E" w14:textId="77777777" w:rsidR="00B94B42" w:rsidRDefault="00B94B42">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63616659" w14:textId="77777777" w:rsidR="00B94B42" w:rsidRDefault="00B94B42">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B10 SUPERSTRUCTURE </w:t>
      </w:r>
    </w:p>
    <w:p w14:paraId="2AA05699" w14:textId="77777777" w:rsidR="00B94B42" w:rsidRDefault="00B94B4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SUPERSTRUCTURE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B10-SUPERSTRUCTURE.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The Structural Team Member must edit this template for the requirements of the project and wherever brackets [ ] appear.  The Designer must use UFC 3-301-01 when determining project requirements.</w:t>
      </w:r>
      <w:r>
        <w:rPr>
          <w:rFonts w:ascii="ArialMT" w:hAnsi="ArialMT" w:cs="ArialMT"/>
          <w:b/>
          <w:bCs/>
          <w:vanish/>
          <w:color w:val="0000FF"/>
          <w:sz w:val="20"/>
          <w:szCs w:val="20"/>
        </w:rPr>
        <w:br/>
      </w:r>
      <w:r>
        <w:rPr>
          <w:rFonts w:ascii="ArialMT" w:hAnsi="ArialMT" w:cs="ArialMT"/>
          <w:b/>
          <w:bCs/>
          <w:vanish/>
          <w:color w:val="0000FF"/>
          <w:sz w:val="20"/>
          <w:szCs w:val="20"/>
        </w:rPr>
        <w:br/>
        <w:t xml:space="preserve">The SYSTEMS REQUIREMENTS are intended to define items that are required throughout the facility. Room-specific requirements are defined in the Part 3 Chapter 5 ROOM REQUIREMENTS section. Coordinate with the lead programmer for ROOM REQUIREMENTS. Delete all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B10 to ensure that performance requirements are provided for all of the Building Elements listed here and that paragraph numbering matches.</w:t>
      </w:r>
      <w:r>
        <w:rPr>
          <w:rFonts w:ascii="ArialMT" w:hAnsi="ArialMT" w:cs="ArialMT"/>
          <w:b/>
          <w:bCs/>
          <w:vanish/>
          <w:color w:val="0000FF"/>
          <w:sz w:val="20"/>
          <w:szCs w:val="20"/>
        </w:rPr>
        <w:br/>
      </w:r>
      <w:r>
        <w:rPr>
          <w:rFonts w:ascii="ArialMT" w:hAnsi="ArialMT" w:cs="ArialMT"/>
          <w:b/>
          <w:bCs/>
          <w:vanish/>
          <w:color w:val="0000FF"/>
          <w:sz w:val="20"/>
          <w:szCs w:val="20"/>
        </w:rPr>
        <w:br/>
        <w:t>There may be rare occasions when prescriptive specifications may either be edited and included in Part 5 of the RFP or required in Section B10 to be edited by the Contractor's Designer of Record.  In both cases, the Engineering Systems Requirements (ESR) must include references to these documents.</w:t>
      </w:r>
      <w:r>
        <w:rPr>
          <w:rFonts w:ascii="ArialMT" w:hAnsi="ArialMT" w:cs="ArialMT"/>
          <w:b/>
          <w:bCs/>
          <w:vanish/>
          <w:color w:val="0000FF"/>
          <w:sz w:val="20"/>
          <w:szCs w:val="20"/>
        </w:rPr>
        <w:br/>
        <w:t>**********************************************************************************************************</w:t>
      </w:r>
    </w:p>
    <w:p w14:paraId="6427057E" w14:textId="77777777" w:rsidR="00B94B42" w:rsidRDefault="00B94B42">
      <w:pPr>
        <w:widowControl w:val="0"/>
        <w:autoSpaceDE w:val="0"/>
        <w:autoSpaceDN w:val="0"/>
        <w:adjustRightInd w:val="0"/>
        <w:spacing w:after="0" w:line="240" w:lineRule="auto"/>
        <w:rPr>
          <w:rFonts w:ascii="ArialMT" w:hAnsi="ArialMT" w:cs="ArialMT"/>
          <w:vanish/>
          <w:sz w:val="20"/>
          <w:szCs w:val="20"/>
        </w:rPr>
      </w:pPr>
    </w:p>
    <w:p w14:paraId="480AB1C7" w14:textId="77777777" w:rsidR="00B94B42" w:rsidRDefault="00B94B4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each superstructure system component relative to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 xml:space="preserve">and UFC 1-200-02, </w:t>
      </w:r>
      <w:r>
        <w:rPr>
          <w:rFonts w:ascii="ArialMT" w:hAnsi="ArialMT" w:cs="ArialMT"/>
          <w:b/>
          <w:bCs/>
          <w:i/>
          <w:iCs/>
          <w:vanish/>
          <w:color w:val="0000FF"/>
          <w:sz w:val="20"/>
          <w:szCs w:val="20"/>
        </w:rPr>
        <w:t>High Performance and Sustainable Building Requirements</w:t>
      </w:r>
      <w:r>
        <w:rPr>
          <w:rFonts w:ascii="ArialMT" w:hAnsi="ArialMT" w:cs="ArialMT"/>
          <w:b/>
          <w:bCs/>
          <w:vanish/>
          <w:color w:val="0000FF"/>
          <w:sz w:val="20"/>
          <w:szCs w:val="20"/>
        </w:rPr>
        <w:t>.</w:t>
      </w:r>
      <w:r>
        <w:rPr>
          <w:rFonts w:ascii="ArialMT" w:hAnsi="ArialMT" w:cs="ArialMT"/>
          <w:b/>
          <w:bCs/>
          <w:vanish/>
          <w:color w:val="0000FF"/>
          <w:sz w:val="20"/>
          <w:szCs w:val="20"/>
        </w:rPr>
        <w:br/>
        <w:t>**********************************************************************************************************</w:t>
      </w:r>
    </w:p>
    <w:p w14:paraId="5D52F48F" w14:textId="77777777" w:rsidR="00B94B42" w:rsidRDefault="00B94B42">
      <w:pPr>
        <w:widowControl w:val="0"/>
        <w:autoSpaceDE w:val="0"/>
        <w:autoSpaceDN w:val="0"/>
        <w:adjustRightInd w:val="0"/>
        <w:spacing w:after="0" w:line="240" w:lineRule="auto"/>
        <w:rPr>
          <w:rFonts w:ascii="ArialMT" w:hAnsi="ArialMT" w:cs="ArialMT"/>
          <w:vanish/>
          <w:sz w:val="20"/>
          <w:szCs w:val="20"/>
        </w:rPr>
      </w:pPr>
    </w:p>
    <w:p w14:paraId="527D06E9" w14:textId="77777777" w:rsidR="00B94B42" w:rsidRDefault="00B94B4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The superstructure consists of structural elements above the foundation that provide support for vertical loads and resistance to lateral loads.</w:t>
      </w:r>
    </w:p>
    <w:p w14:paraId="217F073E" w14:textId="77777777" w:rsidR="00B94B42" w:rsidRDefault="00B94B4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This section includes the requirements for the superstructure of the building, including floor and roof framing, columns, interior load-bearing </w:t>
      </w:r>
      <w:proofErr w:type="gramStart"/>
      <w:r>
        <w:rPr>
          <w:rFonts w:ascii="ArialMT" w:hAnsi="ArialMT" w:cs="ArialMT"/>
          <w:sz w:val="20"/>
          <w:szCs w:val="20"/>
        </w:rPr>
        <w:t>walls</w:t>
      </w:r>
      <w:proofErr w:type="gramEnd"/>
      <w:r>
        <w:rPr>
          <w:rFonts w:ascii="ArialMT" w:hAnsi="ArialMT" w:cs="ArialMT"/>
          <w:sz w:val="20"/>
          <w:szCs w:val="20"/>
        </w:rPr>
        <w:t xml:space="preserve"> and the main lateral-force resisting system. Exterior load bearing walls are addressed in Section B20.</w:t>
      </w:r>
    </w:p>
    <w:p w14:paraId="21458CE6" w14:textId="77777777" w:rsidR="00B94B42" w:rsidRDefault="00B94B4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the building framing system in accordance with Unified Facilities Criteria (UFC) 3-301-01, </w:t>
      </w:r>
      <w:r>
        <w:rPr>
          <w:rFonts w:ascii="ArialMT" w:hAnsi="ArialMT" w:cs="ArialMT"/>
          <w:i/>
          <w:iCs/>
          <w:sz w:val="20"/>
          <w:szCs w:val="20"/>
        </w:rPr>
        <w:t>Structural Engineering</w:t>
      </w:r>
      <w:r>
        <w:rPr>
          <w:rFonts w:ascii="ArialMT" w:hAnsi="ArialMT" w:cs="ArialMT"/>
          <w:sz w:val="20"/>
          <w:szCs w:val="20"/>
        </w:rPr>
        <w:t>.</w:t>
      </w:r>
    </w:p>
    <w:p w14:paraId="043B0FF3" w14:textId="77777777" w:rsidR="00B94B42" w:rsidRDefault="00B94B4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Provide information for special live loads, concentrated loads, and extraordinary events (e.g., terrorism threats, accidental blast).  Normally, special loads and extraordinary events are not required and the following paragraphs will be deleted since typical design live loads are specified in UFC 3-301-01, </w:t>
      </w:r>
      <w:r>
        <w:rPr>
          <w:rFonts w:ascii="ArialMT" w:hAnsi="ArialMT" w:cs="ArialMT"/>
          <w:b/>
          <w:bCs/>
          <w:i/>
          <w:iCs/>
          <w:vanish/>
          <w:color w:val="0000FF"/>
          <w:sz w:val="20"/>
          <w:szCs w:val="20"/>
        </w:rPr>
        <w:t>Structural Engineering</w:t>
      </w:r>
      <w:r>
        <w:rPr>
          <w:rFonts w:ascii="ArialMT" w:hAnsi="ArialMT" w:cs="ArialMT"/>
          <w:b/>
          <w:bCs/>
          <w:vanish/>
          <w:color w:val="0000FF"/>
          <w:sz w:val="20"/>
          <w:szCs w:val="20"/>
        </w:rPr>
        <w:t>.</w:t>
      </w:r>
      <w:r>
        <w:rPr>
          <w:rFonts w:ascii="ArialMT" w:hAnsi="ArialMT" w:cs="ArialMT"/>
          <w:b/>
          <w:bCs/>
          <w:vanish/>
          <w:color w:val="0000FF"/>
          <w:sz w:val="20"/>
          <w:szCs w:val="20"/>
        </w:rPr>
        <w:br/>
        <w:t>**********************************************************************************************************</w:t>
      </w:r>
    </w:p>
    <w:p w14:paraId="68DFA030" w14:textId="77777777" w:rsidR="00B94B42" w:rsidRDefault="00B94B42">
      <w:pPr>
        <w:widowControl w:val="0"/>
        <w:autoSpaceDE w:val="0"/>
        <w:autoSpaceDN w:val="0"/>
        <w:adjustRightInd w:val="0"/>
        <w:spacing w:after="0" w:line="240" w:lineRule="auto"/>
        <w:rPr>
          <w:rFonts w:ascii="ArialMT" w:hAnsi="ArialMT" w:cs="ArialMT"/>
          <w:vanish/>
          <w:sz w:val="20"/>
          <w:szCs w:val="20"/>
        </w:rPr>
      </w:pPr>
    </w:p>
    <w:p w14:paraId="66113324" w14:textId="77777777" w:rsidR="00B94B42" w:rsidRDefault="00B94B42">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[Live Loads</w:t>
      </w:r>
    </w:p>
    <w:p w14:paraId="3CE3E6E3" w14:textId="77777777" w:rsidR="00B94B42" w:rsidRDefault="00B94B42">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 xml:space="preserve">[Provide for live loads for occupancies or uses not provided in UFC 3-301-01, </w:t>
      </w:r>
      <w:r>
        <w:rPr>
          <w:rFonts w:ascii="ArialMT" w:hAnsi="ArialMT" w:cs="ArialMT"/>
          <w:i/>
          <w:iCs/>
          <w:sz w:val="20"/>
          <w:szCs w:val="20"/>
        </w:rPr>
        <w:t>Structural Engineering</w:t>
      </w:r>
      <w:r w:rsidR="00A95D37">
        <w:rPr>
          <w:rFonts w:ascii="ArialMT" w:hAnsi="ArialMT" w:cs="ArialMT"/>
          <w:i/>
          <w:iCs/>
          <w:sz w:val="20"/>
          <w:szCs w:val="20"/>
        </w:rPr>
        <w:t xml:space="preserve"> </w:t>
      </w:r>
      <w:r>
        <w:rPr>
          <w:rFonts w:ascii="ArialMT" w:hAnsi="ArialMT" w:cs="ArialMT"/>
          <w:sz w:val="20"/>
          <w:szCs w:val="20"/>
        </w:rPr>
        <w:t>as follows:</w:t>
      </w:r>
    </w:p>
    <w:p w14:paraId="0E1D6125" w14:textId="77777777" w:rsidR="00B94B42" w:rsidRDefault="00B94B42">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Occupancy or Use: _______________________ </w:t>
      </w:r>
    </w:p>
    <w:p w14:paraId="18247148" w14:textId="77777777" w:rsidR="00B94B42" w:rsidRDefault="00B94B42">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Uniform Live load: ____________ psf.] </w:t>
      </w:r>
    </w:p>
    <w:p w14:paraId="491A8A68" w14:textId="77777777" w:rsidR="00B94B42" w:rsidRDefault="00B94B42" w:rsidP="00A95D37">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[Concentrated Live Load: ______________lbs.]</w:t>
      </w:r>
    </w:p>
    <w:p w14:paraId="1A3C9AEA" w14:textId="77777777" w:rsidR="00B94B42" w:rsidRDefault="00B94B42" w:rsidP="00A95D37">
      <w:pPr>
        <w:widowControl w:val="0"/>
        <w:autoSpaceDE w:val="0"/>
        <w:autoSpaceDN w:val="0"/>
        <w:adjustRightInd w:val="0"/>
        <w:spacing w:after="0" w:line="240" w:lineRule="auto"/>
        <w:rPr>
          <w:rFonts w:ascii="ArialMT" w:hAnsi="ArialMT" w:cs="ArialMT"/>
          <w:sz w:val="20"/>
          <w:szCs w:val="20"/>
        </w:rPr>
      </w:pPr>
    </w:p>
    <w:p w14:paraId="220FC266" w14:textId="77777777" w:rsidR="00B94B42" w:rsidRDefault="00B94B42">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 xml:space="preserve">[Provide for live loads that differ from the minimum live loads provided in UFC 3-301-01, </w:t>
      </w:r>
      <w:r>
        <w:rPr>
          <w:rFonts w:ascii="ArialMT" w:hAnsi="ArialMT" w:cs="ArialMT"/>
          <w:i/>
          <w:iCs/>
          <w:sz w:val="20"/>
          <w:szCs w:val="20"/>
        </w:rPr>
        <w:t>Structural Engineering</w:t>
      </w:r>
      <w:r w:rsidR="00A95D37">
        <w:rPr>
          <w:rFonts w:ascii="ArialMT" w:hAnsi="ArialMT" w:cs="ArialMT"/>
          <w:i/>
          <w:iCs/>
          <w:sz w:val="20"/>
          <w:szCs w:val="20"/>
        </w:rPr>
        <w:t xml:space="preserve"> </w:t>
      </w:r>
      <w:r>
        <w:rPr>
          <w:rFonts w:ascii="ArialMT" w:hAnsi="ArialMT" w:cs="ArialMT"/>
          <w:sz w:val="20"/>
          <w:szCs w:val="20"/>
        </w:rPr>
        <w:t>as follows:</w:t>
      </w:r>
    </w:p>
    <w:p w14:paraId="51A19028" w14:textId="77777777" w:rsidR="00B94B42" w:rsidRDefault="00B94B42">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Occupancy or Use: _______________________ </w:t>
      </w:r>
    </w:p>
    <w:p w14:paraId="3E2424D9" w14:textId="77777777" w:rsidR="00B94B42" w:rsidRDefault="00B94B42">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Uniform Live load: ____________ psf.] </w:t>
      </w:r>
    </w:p>
    <w:p w14:paraId="0BA67C44" w14:textId="77777777" w:rsidR="00B94B42" w:rsidRDefault="00B94B42" w:rsidP="00A95D37">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[Concentrated Live Load: _______________lbs.]</w:t>
      </w:r>
    </w:p>
    <w:p w14:paraId="0CF9F19B" w14:textId="77777777" w:rsidR="00B94B42" w:rsidRDefault="00B94B42" w:rsidP="00A95D37">
      <w:pPr>
        <w:widowControl w:val="0"/>
        <w:autoSpaceDE w:val="0"/>
        <w:autoSpaceDN w:val="0"/>
        <w:adjustRightInd w:val="0"/>
        <w:spacing w:after="0" w:line="240" w:lineRule="auto"/>
        <w:rPr>
          <w:rFonts w:ascii="ArialMT" w:hAnsi="ArialMT" w:cs="ArialMT"/>
          <w:sz w:val="20"/>
          <w:szCs w:val="20"/>
        </w:rPr>
      </w:pPr>
    </w:p>
    <w:p w14:paraId="6BB683EC" w14:textId="77777777" w:rsidR="00B94B42" w:rsidRDefault="00B94B42">
      <w:pPr>
        <w:widowControl w:val="0"/>
        <w:autoSpaceDE w:val="0"/>
        <w:autoSpaceDN w:val="0"/>
        <w:adjustRightInd w:val="0"/>
        <w:spacing w:after="240" w:line="240" w:lineRule="auto"/>
        <w:ind w:left="2500"/>
        <w:rPr>
          <w:rFonts w:ascii="ArialMT" w:hAnsi="ArialMT" w:cs="ArialMT"/>
          <w:sz w:val="20"/>
          <w:szCs w:val="20"/>
        </w:rPr>
      </w:pPr>
      <w:proofErr w:type="gramStart"/>
      <w:r>
        <w:rPr>
          <w:rFonts w:ascii="ArialMT" w:hAnsi="ArialMT" w:cs="ArialMT"/>
          <w:sz w:val="20"/>
          <w:szCs w:val="20"/>
        </w:rPr>
        <w:t>][</w:t>
      </w:r>
      <w:proofErr w:type="gramEnd"/>
      <w:r>
        <w:rPr>
          <w:rFonts w:ascii="ArialMT" w:hAnsi="ArialMT" w:cs="ArialMT"/>
          <w:sz w:val="20"/>
          <w:szCs w:val="20"/>
        </w:rPr>
        <w:t>Extraordinary Events</w:t>
      </w:r>
    </w:p>
    <w:p w14:paraId="53EFF2EA" w14:textId="77777777" w:rsidR="00B94B42" w:rsidRDefault="00B94B42" w:rsidP="00A95D37">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Design the structure to withstand the effects of the following extraordinary (i.e. low probability event: [______________________].</w:t>
      </w:r>
    </w:p>
    <w:p w14:paraId="3746D05A" w14:textId="77777777" w:rsidR="00B94B42" w:rsidRDefault="00B94B42" w:rsidP="00A95D37">
      <w:pPr>
        <w:widowControl w:val="0"/>
        <w:autoSpaceDE w:val="0"/>
        <w:autoSpaceDN w:val="0"/>
        <w:adjustRightInd w:val="0"/>
        <w:spacing w:after="0" w:line="240" w:lineRule="auto"/>
        <w:rPr>
          <w:rFonts w:ascii="ArialMT" w:hAnsi="ArialMT" w:cs="ArialMT"/>
          <w:sz w:val="20"/>
          <w:szCs w:val="20"/>
        </w:rPr>
      </w:pPr>
    </w:p>
    <w:p w14:paraId="32B3E244" w14:textId="77777777" w:rsidR="00B94B42" w:rsidRDefault="00B94B42" w:rsidP="00A95D37">
      <w:pPr>
        <w:widowControl w:val="0"/>
        <w:autoSpaceDE w:val="0"/>
        <w:autoSpaceDN w:val="0"/>
        <w:adjustRightInd w:val="0"/>
        <w:spacing w:after="0" w:line="240" w:lineRule="auto"/>
        <w:rPr>
          <w:rFonts w:ascii="ArialMT" w:hAnsi="ArialMT" w:cs="ArialMT"/>
          <w:sz w:val="20"/>
          <w:szCs w:val="20"/>
        </w:rPr>
      </w:pPr>
    </w:p>
    <w:p w14:paraId="39FC0ED0" w14:textId="77777777" w:rsidR="00B94B42" w:rsidRDefault="00B94B4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Define the Risk Category, Seismic Design Category and Wind Exposure in the RFP, since they can be subjective.  The basic wind speed, seismic spectral accelerations and other environmental load data should only be provided where the criteria for the project location is not listed in UFC 3-301-01, Structural Engineering. **********************************************************************************************************</w:t>
      </w:r>
    </w:p>
    <w:p w14:paraId="15D11FAD" w14:textId="77777777" w:rsidR="00B94B42" w:rsidRDefault="00B94B42">
      <w:pPr>
        <w:widowControl w:val="0"/>
        <w:autoSpaceDE w:val="0"/>
        <w:autoSpaceDN w:val="0"/>
        <w:adjustRightInd w:val="0"/>
        <w:spacing w:after="0" w:line="240" w:lineRule="auto"/>
        <w:rPr>
          <w:rFonts w:ascii="ArialMT" w:hAnsi="ArialMT" w:cs="ArialMT"/>
          <w:vanish/>
          <w:sz w:val="20"/>
          <w:szCs w:val="20"/>
        </w:rPr>
      </w:pPr>
    </w:p>
    <w:p w14:paraId="12B8E8B9" w14:textId="77777777" w:rsidR="00B94B42" w:rsidRDefault="00B94B42">
      <w:pPr>
        <w:widowControl w:val="0"/>
        <w:autoSpaceDE w:val="0"/>
        <w:autoSpaceDN w:val="0"/>
        <w:adjustRightInd w:val="0"/>
        <w:spacing w:after="240" w:line="240" w:lineRule="auto"/>
        <w:ind w:left="2500"/>
        <w:rPr>
          <w:rFonts w:ascii="ArialMT" w:hAnsi="ArialMT" w:cs="ArialMT"/>
          <w:sz w:val="20"/>
          <w:szCs w:val="20"/>
        </w:rPr>
      </w:pPr>
      <w:proofErr w:type="gramStart"/>
      <w:r>
        <w:rPr>
          <w:rFonts w:ascii="ArialMT" w:hAnsi="ArialMT" w:cs="ArialMT"/>
          <w:sz w:val="20"/>
          <w:szCs w:val="20"/>
        </w:rPr>
        <w:t>][</w:t>
      </w:r>
      <w:proofErr w:type="gramEnd"/>
      <w:r>
        <w:rPr>
          <w:rFonts w:ascii="ArialMT" w:hAnsi="ArialMT" w:cs="ArialMT"/>
          <w:sz w:val="20"/>
          <w:szCs w:val="20"/>
        </w:rPr>
        <w:t>Importance Factors</w:t>
      </w:r>
    </w:p>
    <w:p w14:paraId="5AC4AF83" w14:textId="77777777" w:rsidR="00B94B42" w:rsidRDefault="00B94B42">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 xml:space="preserve">Use Risk Category [I] [II] [III] [IV] [V] in Table 2-2 of UFC 3-301-01, </w:t>
      </w:r>
      <w:r>
        <w:rPr>
          <w:rFonts w:ascii="ArialMT" w:hAnsi="ArialMT" w:cs="ArialMT"/>
          <w:i/>
          <w:iCs/>
          <w:sz w:val="20"/>
          <w:szCs w:val="20"/>
        </w:rPr>
        <w:t>Structural Engineering</w:t>
      </w:r>
      <w:r w:rsidR="00A95D37">
        <w:rPr>
          <w:rFonts w:ascii="ArialMT" w:hAnsi="ArialMT" w:cs="ArialMT"/>
          <w:i/>
          <w:iCs/>
          <w:sz w:val="20"/>
          <w:szCs w:val="20"/>
        </w:rPr>
        <w:t xml:space="preserve"> </w:t>
      </w:r>
      <w:r>
        <w:rPr>
          <w:rFonts w:ascii="ArialMT" w:hAnsi="ArialMT" w:cs="ArialMT"/>
          <w:sz w:val="20"/>
          <w:szCs w:val="20"/>
        </w:rPr>
        <w:t>for determining Importance Factors for seismic, snow, and wind design.</w:t>
      </w:r>
    </w:p>
    <w:p w14:paraId="468E182B" w14:textId="77777777" w:rsidR="00B94B42" w:rsidRDefault="00B94B42" w:rsidP="00A95D37">
      <w:pPr>
        <w:widowControl w:val="0"/>
        <w:autoSpaceDE w:val="0"/>
        <w:autoSpaceDN w:val="0"/>
        <w:adjustRightInd w:val="0"/>
        <w:spacing w:after="0" w:line="240" w:lineRule="auto"/>
        <w:rPr>
          <w:rFonts w:ascii="ArialMT" w:hAnsi="ArialMT" w:cs="ArialMT"/>
          <w:sz w:val="20"/>
          <w:szCs w:val="20"/>
        </w:rPr>
      </w:pPr>
    </w:p>
    <w:p w14:paraId="544212D2" w14:textId="77777777" w:rsidR="00B94B42" w:rsidRDefault="00B94B42">
      <w:pPr>
        <w:widowControl w:val="0"/>
        <w:autoSpaceDE w:val="0"/>
        <w:autoSpaceDN w:val="0"/>
        <w:adjustRightInd w:val="0"/>
        <w:spacing w:after="240" w:line="240" w:lineRule="auto"/>
        <w:ind w:left="2500"/>
        <w:rPr>
          <w:rFonts w:ascii="ArialMT" w:hAnsi="ArialMT" w:cs="ArialMT"/>
          <w:sz w:val="20"/>
          <w:szCs w:val="20"/>
        </w:rPr>
      </w:pPr>
      <w:proofErr w:type="gramStart"/>
      <w:r>
        <w:rPr>
          <w:rFonts w:ascii="ArialMT" w:hAnsi="ArialMT" w:cs="ArialMT"/>
          <w:sz w:val="20"/>
          <w:szCs w:val="20"/>
        </w:rPr>
        <w:lastRenderedPageBreak/>
        <w:t>][</w:t>
      </w:r>
      <w:proofErr w:type="gramEnd"/>
      <w:r>
        <w:rPr>
          <w:rFonts w:ascii="ArialMT" w:hAnsi="ArialMT" w:cs="ArialMT"/>
          <w:sz w:val="20"/>
          <w:szCs w:val="20"/>
        </w:rPr>
        <w:t>Seismic Design Category</w:t>
      </w:r>
    </w:p>
    <w:p w14:paraId="05D8DD08" w14:textId="77777777" w:rsidR="00B94B42" w:rsidRDefault="00B94B42">
      <w:pPr>
        <w:widowControl w:val="0"/>
        <w:autoSpaceDE w:val="0"/>
        <w:autoSpaceDN w:val="0"/>
        <w:adjustRightInd w:val="0"/>
        <w:spacing w:after="240" w:line="240" w:lineRule="auto"/>
        <w:ind w:left="2500"/>
        <w:rPr>
          <w:rFonts w:ascii="ArialMT" w:hAnsi="ArialMT" w:cs="ArialMT"/>
          <w:sz w:val="20"/>
          <w:szCs w:val="20"/>
        </w:rPr>
      </w:pPr>
      <w:r>
        <w:rPr>
          <w:rFonts w:ascii="ArialMT" w:hAnsi="ArialMT" w:cs="ArialMT"/>
          <w:sz w:val="20"/>
          <w:szCs w:val="20"/>
        </w:rPr>
        <w:t>[The Seismic Design Category is [A] [B] [C] [D].]</w:t>
      </w:r>
    </w:p>
    <w:p w14:paraId="6BA42E1B" w14:textId="77777777" w:rsidR="00B94B42" w:rsidRDefault="00B94B42">
      <w:pPr>
        <w:widowControl w:val="0"/>
        <w:autoSpaceDE w:val="0"/>
        <w:autoSpaceDN w:val="0"/>
        <w:adjustRightInd w:val="0"/>
        <w:spacing w:after="240" w:line="240" w:lineRule="auto"/>
        <w:ind w:left="2500"/>
        <w:rPr>
          <w:rFonts w:ascii="ArialMT" w:hAnsi="ArialMT" w:cs="ArialMT"/>
          <w:sz w:val="20"/>
          <w:szCs w:val="20"/>
        </w:rPr>
      </w:pPr>
      <w:proofErr w:type="gramStart"/>
      <w:r>
        <w:rPr>
          <w:rFonts w:ascii="ArialMT" w:hAnsi="ArialMT" w:cs="ArialMT"/>
          <w:sz w:val="20"/>
          <w:szCs w:val="20"/>
        </w:rPr>
        <w:t>][</w:t>
      </w:r>
      <w:proofErr w:type="gramEnd"/>
      <w:r>
        <w:rPr>
          <w:rFonts w:ascii="ArialMT" w:hAnsi="ArialMT" w:cs="ArialMT"/>
          <w:sz w:val="20"/>
          <w:szCs w:val="20"/>
        </w:rPr>
        <w:t>Wind Exposure</w:t>
      </w:r>
    </w:p>
    <w:p w14:paraId="1489B67A" w14:textId="77777777" w:rsidR="00B94B42" w:rsidRDefault="00B94B42">
      <w:pPr>
        <w:widowControl w:val="0"/>
        <w:autoSpaceDE w:val="0"/>
        <w:autoSpaceDN w:val="0"/>
        <w:adjustRightInd w:val="0"/>
        <w:spacing w:after="240" w:line="240" w:lineRule="auto"/>
        <w:ind w:left="3940"/>
        <w:rPr>
          <w:rFonts w:ascii="ArialMT" w:hAnsi="ArialMT" w:cs="ArialMT"/>
          <w:sz w:val="20"/>
          <w:szCs w:val="20"/>
        </w:rPr>
      </w:pPr>
      <w:r>
        <w:rPr>
          <w:rFonts w:ascii="ArialMT" w:hAnsi="ArialMT" w:cs="ArialMT"/>
          <w:sz w:val="20"/>
          <w:szCs w:val="20"/>
        </w:rPr>
        <w:t>Base wind on Exposure [A] [B] [C] [D] [E] [F].]</w:t>
      </w:r>
    </w:p>
    <w:p w14:paraId="022A12C2" w14:textId="77777777" w:rsidR="00B94B42" w:rsidRDefault="00B94B42" w:rsidP="00A95D37">
      <w:pPr>
        <w:widowControl w:val="0"/>
        <w:autoSpaceDE w:val="0"/>
        <w:autoSpaceDN w:val="0"/>
        <w:adjustRightInd w:val="0"/>
        <w:spacing w:after="0" w:line="240" w:lineRule="auto"/>
        <w:rPr>
          <w:rFonts w:ascii="ArialMT" w:hAnsi="ArialMT" w:cs="ArialMT"/>
          <w:sz w:val="20"/>
          <w:szCs w:val="20"/>
        </w:rPr>
      </w:pPr>
    </w:p>
    <w:p w14:paraId="231E44F1" w14:textId="77777777" w:rsidR="00B94B42" w:rsidRDefault="00B94B4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B1010 FLOOR CONSTRUCTION</w:t>
      </w:r>
    </w:p>
    <w:p w14:paraId="5B478853" w14:textId="77777777" w:rsidR="00B94B42" w:rsidRDefault="00B94B4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 to include or exclude specific floor constructions as appropriate, or to permit any floor structural framing system.</w:t>
      </w:r>
      <w:r>
        <w:rPr>
          <w:rFonts w:ascii="ArialMT" w:hAnsi="ArialMT" w:cs="ArialMT"/>
          <w:b/>
          <w:bCs/>
          <w:vanish/>
          <w:color w:val="0000FF"/>
          <w:sz w:val="20"/>
          <w:szCs w:val="20"/>
        </w:rPr>
        <w:br/>
        <w:t>**********************************************************************************************************</w:t>
      </w:r>
    </w:p>
    <w:p w14:paraId="6245C087" w14:textId="77777777" w:rsidR="00B94B42" w:rsidRDefault="00B94B42">
      <w:pPr>
        <w:widowControl w:val="0"/>
        <w:autoSpaceDE w:val="0"/>
        <w:autoSpaceDN w:val="0"/>
        <w:adjustRightInd w:val="0"/>
        <w:spacing w:after="0" w:line="240" w:lineRule="auto"/>
        <w:rPr>
          <w:rFonts w:ascii="ArialMT" w:hAnsi="ArialMT" w:cs="ArialMT"/>
          <w:vanish/>
          <w:sz w:val="20"/>
          <w:szCs w:val="20"/>
        </w:rPr>
      </w:pPr>
    </w:p>
    <w:p w14:paraId="28F7D5DC" w14:textId="77777777" w:rsidR="00B94B42" w:rsidRDefault="00B94B4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floor construction [must] [may] include[s] [any structural framing system meeting the requirements of this section.] [a pre-engineered metal building system.] [non-composite concrete slabs on form deck on steel joists] [non-composite concrete slabs on form deck on steel beams] [non-composite concrete slabs on form deck on light-gage metal framing], [composite concrete slabs on composite steel deck], [cast-in-place concrete slabs on removable forms], [precast concrete slabs] [autoclaved aerated concrete], [or] [wood deck on wood framing] [wood deck on light-gage metal framing] [wood deck on engineered-wood framing].  The floor deck must be supported on [cast-in place concrete walls], [pre-cast concrete walls], [concrete masonry walls], [masonry piers], [steel columns[ and steel beams]], [steel columns and joist girders] [concrete columns[ and concrete beams]], [cold-formed steel stud walls], [wood stud walls], [wood columns[ and wood beams] [and steel beams].] </w:t>
      </w:r>
    </w:p>
    <w:p w14:paraId="46D41218" w14:textId="77777777" w:rsidR="00B94B42" w:rsidRDefault="00B94B42">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B1020 ROOF CONSTRUCTION </w:t>
      </w:r>
    </w:p>
    <w:p w14:paraId="50C6ECE6" w14:textId="77777777" w:rsidR="00B94B42" w:rsidRDefault="00B94B42">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 to include or exclude specific roof constructions as appropriate, or to permit any roof structural framing system.</w:t>
      </w:r>
      <w:r>
        <w:rPr>
          <w:rFonts w:ascii="ArialMT" w:hAnsi="ArialMT" w:cs="ArialMT"/>
          <w:b/>
          <w:bCs/>
          <w:vanish/>
          <w:color w:val="0000FF"/>
          <w:sz w:val="20"/>
          <w:szCs w:val="20"/>
        </w:rPr>
        <w:br/>
        <w:t>**********************************************************************************************************</w:t>
      </w:r>
    </w:p>
    <w:p w14:paraId="7A7B06A6" w14:textId="77777777" w:rsidR="00B94B42" w:rsidRDefault="00B94B42">
      <w:pPr>
        <w:widowControl w:val="0"/>
        <w:autoSpaceDE w:val="0"/>
        <w:autoSpaceDN w:val="0"/>
        <w:adjustRightInd w:val="0"/>
        <w:spacing w:after="0" w:line="240" w:lineRule="auto"/>
        <w:rPr>
          <w:rFonts w:ascii="ArialMT" w:hAnsi="ArialMT" w:cs="ArialMT"/>
          <w:vanish/>
          <w:sz w:val="20"/>
          <w:szCs w:val="20"/>
        </w:rPr>
      </w:pPr>
    </w:p>
    <w:p w14:paraId="5CBAF900" w14:textId="77777777" w:rsidR="00B94B42" w:rsidRDefault="00B94B4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roof construction [must] [may] include[s] [any structural framing system meeting the requirements of this section.] [a pre-engineered metal building system.] [steel roof deck on steel joists] [steel roof deck on steel beams] [steel roof deck on light-gage metal framing] [non-composite concrete slabs on form deck on steel joists] [non-composite concrete slabs on form deck on steel beams] [non-composite concrete slabs on form deck on light-gage metal framing], [composite concrete slabs on composite steel deck], [cast-in-place concrete slabs on removable forms], [precast concrete slabs], [or] [wood deck on wood framing] [wood deck on light-gage metal framing] [wood deck on engineered-wood framing]. </w:t>
      </w:r>
    </w:p>
    <w:p w14:paraId="0BEF6805" w14:textId="77777777" w:rsidR="00B94B42" w:rsidRDefault="00B94B4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roof deck must be supported on [cast-in place concrete walls], [pre-cast concrete walls], [concrete masonry walls], [masonry piers], [steel columns and steel beams], [steel columns and joist girders] [concrete columns[ and concrete beams]], [cold-formed steel stud walls], [wood stud walls], [wood columns[ and wood beams] [and steel beams].]</w:t>
      </w:r>
    </w:p>
    <w:p w14:paraId="7A763452" w14:textId="77777777" w:rsidR="00B94B42" w:rsidRDefault="00B94B42">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B94B42">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FCEF5" w14:textId="77777777" w:rsidR="00C212F6" w:rsidRDefault="00C212F6">
      <w:pPr>
        <w:spacing w:after="0" w:line="240" w:lineRule="auto"/>
      </w:pPr>
      <w:r>
        <w:separator/>
      </w:r>
    </w:p>
  </w:endnote>
  <w:endnote w:type="continuationSeparator" w:id="0">
    <w:p w14:paraId="372C6497" w14:textId="77777777" w:rsidR="00C212F6" w:rsidRDefault="00C2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824F0" w14:textId="77777777" w:rsidR="00B94B42" w:rsidRDefault="00B94B42">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B10 -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D838A" w14:textId="77777777" w:rsidR="00C212F6" w:rsidRDefault="00C212F6">
      <w:pPr>
        <w:spacing w:after="0" w:line="240" w:lineRule="auto"/>
      </w:pPr>
      <w:r>
        <w:separator/>
      </w:r>
    </w:p>
  </w:footnote>
  <w:footnote w:type="continuationSeparator" w:id="0">
    <w:p w14:paraId="1083250B" w14:textId="77777777" w:rsidR="00C212F6" w:rsidRDefault="00C2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75DD2" w14:textId="77777777" w:rsidR="00B94B42" w:rsidRDefault="00B94B42">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37"/>
    <w:rsid w:val="00452C78"/>
    <w:rsid w:val="00A95D37"/>
    <w:rsid w:val="00B94B42"/>
    <w:rsid w:val="00C2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D6153"/>
  <w14:defaultImageDpi w14:val="0"/>
  <w15:docId w15:val="{94F26759-6EFF-4B85-A5D4-6A6C3CB4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2024-06-12T20:06:00Z</dcterms:created>
  <dcterms:modified xsi:type="dcterms:W3CDTF">2024-06-12T20:06:00Z</dcterms:modified>
  <cp:category>Design Build</cp:category>
</cp:coreProperties>
</file>